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3407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822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29.09.2008 N 724</w:t>
            </w:r>
            <w:r>
              <w:rPr>
                <w:sz w:val="48"/>
                <w:szCs w:val="48"/>
              </w:rPr>
              <w:br/>
              <w:t>(ред. от 15.07.2021)</w:t>
            </w:r>
            <w:r>
              <w:rPr>
                <w:sz w:val="48"/>
                <w:szCs w:val="48"/>
              </w:rPr>
              <w:br/>
              <w:t>"Об утверждении порядка ведения государственного реестра саморегулируемых организаций"</w:t>
            </w:r>
            <w:r>
              <w:rPr>
                <w:sz w:val="48"/>
                <w:szCs w:val="48"/>
              </w:rPr>
              <w:br/>
              <w:t>(вместе с "Прави</w:t>
            </w:r>
            <w:r>
              <w:rPr>
                <w:sz w:val="48"/>
                <w:szCs w:val="48"/>
              </w:rPr>
              <w:t>лами ведения государственного реестра саморегулируемых организаций")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822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822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82207">
      <w:pPr>
        <w:pStyle w:val="ConsPlusNormal"/>
        <w:jc w:val="both"/>
        <w:outlineLvl w:val="0"/>
      </w:pPr>
    </w:p>
    <w:p w:rsidR="00000000" w:rsidRDefault="002822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82207">
      <w:pPr>
        <w:pStyle w:val="ConsPlusTitle"/>
        <w:jc w:val="center"/>
      </w:pPr>
    </w:p>
    <w:p w:rsidR="00000000" w:rsidRDefault="00282207">
      <w:pPr>
        <w:pStyle w:val="ConsPlusTitle"/>
        <w:jc w:val="center"/>
      </w:pPr>
      <w:r>
        <w:t>ПОСТАНОВЛЕНИЕ</w:t>
      </w:r>
    </w:p>
    <w:p w:rsidR="00000000" w:rsidRDefault="00282207">
      <w:pPr>
        <w:pStyle w:val="ConsPlusTitle"/>
        <w:jc w:val="center"/>
      </w:pPr>
      <w:r>
        <w:t>от 29 сентября 2008 г. N 724</w:t>
      </w:r>
    </w:p>
    <w:p w:rsidR="00000000" w:rsidRDefault="00282207">
      <w:pPr>
        <w:pStyle w:val="ConsPlusTitle"/>
        <w:jc w:val="center"/>
      </w:pPr>
    </w:p>
    <w:p w:rsidR="00000000" w:rsidRDefault="00282207">
      <w:pPr>
        <w:pStyle w:val="ConsPlusTitle"/>
        <w:jc w:val="center"/>
      </w:pPr>
      <w:r>
        <w:t>ОБ УТВЕРЖДЕНИИ ПОРЯДКА</w:t>
      </w:r>
    </w:p>
    <w:p w:rsidR="00000000" w:rsidRDefault="00282207">
      <w:pPr>
        <w:pStyle w:val="ConsPlusTitle"/>
        <w:jc w:val="center"/>
      </w:pPr>
      <w:r>
        <w:t>ВЕДЕНИЯ ГОСУДАРСТВЕННОГО РЕЕСТРА</w:t>
      </w:r>
    </w:p>
    <w:p w:rsidR="00000000" w:rsidRDefault="00282207">
      <w:pPr>
        <w:pStyle w:val="ConsPlusTitle"/>
        <w:jc w:val="center"/>
      </w:pPr>
      <w:r>
        <w:t>САМОРЕГУЛИРУЕМЫХ ОРГАНИЗАЦИЙ</w:t>
      </w:r>
    </w:p>
    <w:p w:rsidR="00000000" w:rsidRDefault="002822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22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22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9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</w:p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15.07.2021 </w:t>
            </w:r>
            <w:hyperlink r:id="rId10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82207">
      <w:pPr>
        <w:pStyle w:val="ConsPlusNormal"/>
        <w:jc w:val="center"/>
      </w:pPr>
    </w:p>
    <w:p w:rsidR="00000000" w:rsidRDefault="0028220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"О саморегулируемых организациях" Правительство Российской Федерации постановляет: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1" w:tooltip="ПРАВИЛА" w:history="1">
        <w:r>
          <w:rPr>
            <w:color w:val="0000FF"/>
          </w:rPr>
          <w:t>Правила</w:t>
        </w:r>
      </w:hyperlink>
      <w:r>
        <w:t xml:space="preserve"> ведения государственного реестра саморегулируемых организаций.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2. Установить, что за внесение сведений в государственный реестр саморегулируемых организаций уплачивается государственная пошлина в </w:t>
      </w:r>
      <w:hyperlink r:id="rId12" w:history="1">
        <w:r>
          <w:rPr>
            <w:color w:val="0000FF"/>
          </w:rPr>
          <w:t>размерах</w:t>
        </w:r>
      </w:hyperlink>
      <w:r>
        <w:t xml:space="preserve"> и </w:t>
      </w:r>
      <w:hyperlink r:id="rId13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</w:t>
      </w:r>
      <w:r>
        <w:t>кой Федерации о налогах и сборах.</w:t>
      </w:r>
    </w:p>
    <w:p w:rsidR="00000000" w:rsidRDefault="00282207">
      <w:pPr>
        <w:pStyle w:val="ConsPlusNormal"/>
        <w:jc w:val="both"/>
      </w:pPr>
      <w:r>
        <w:t xml:space="preserve">(в ред. Постановлений Правительства РФ от 24.09.2010 </w:t>
      </w:r>
      <w:hyperlink r:id="rId14" w:history="1">
        <w:r>
          <w:rPr>
            <w:color w:val="0000FF"/>
          </w:rPr>
          <w:t>N 749</w:t>
        </w:r>
      </w:hyperlink>
      <w:r>
        <w:t xml:space="preserve">, от 15.07.2021 </w:t>
      </w:r>
      <w:hyperlink r:id="rId15" w:history="1">
        <w:r>
          <w:rPr>
            <w:color w:val="0000FF"/>
          </w:rPr>
          <w:t>N 1196</w:t>
        </w:r>
      </w:hyperlink>
      <w:r>
        <w:t>)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jc w:val="right"/>
      </w:pPr>
      <w:r>
        <w:t>Председатель Правительства</w:t>
      </w:r>
    </w:p>
    <w:p w:rsidR="00000000" w:rsidRDefault="00282207">
      <w:pPr>
        <w:pStyle w:val="ConsPlusNormal"/>
        <w:jc w:val="right"/>
      </w:pPr>
      <w:r>
        <w:t>Российской Федерации</w:t>
      </w:r>
    </w:p>
    <w:p w:rsidR="00000000" w:rsidRDefault="00282207">
      <w:pPr>
        <w:pStyle w:val="ConsPlusNormal"/>
        <w:jc w:val="right"/>
      </w:pPr>
      <w:r>
        <w:t>В.ПУТИН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jc w:val="right"/>
        <w:outlineLvl w:val="0"/>
      </w:pPr>
      <w:r>
        <w:t>Утверждены</w:t>
      </w:r>
    </w:p>
    <w:p w:rsidR="00000000" w:rsidRDefault="00282207">
      <w:pPr>
        <w:pStyle w:val="ConsPlusNormal"/>
        <w:jc w:val="right"/>
      </w:pPr>
      <w:r>
        <w:t>Постановлением Правительства</w:t>
      </w:r>
    </w:p>
    <w:p w:rsidR="00000000" w:rsidRDefault="00282207">
      <w:pPr>
        <w:pStyle w:val="ConsPlusNormal"/>
        <w:jc w:val="right"/>
      </w:pPr>
      <w:r>
        <w:t>Российской Федерации</w:t>
      </w:r>
    </w:p>
    <w:p w:rsidR="00000000" w:rsidRDefault="00282207">
      <w:pPr>
        <w:pStyle w:val="ConsPlusNormal"/>
        <w:jc w:val="right"/>
      </w:pPr>
      <w:r>
        <w:t>от 29 сентября 2008 г. N 724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Title"/>
        <w:jc w:val="center"/>
      </w:pPr>
      <w:bookmarkStart w:id="1" w:name="Par31"/>
      <w:bookmarkEnd w:id="1"/>
      <w:r>
        <w:t>ПРАВИЛА</w:t>
      </w:r>
    </w:p>
    <w:p w:rsidR="00000000" w:rsidRDefault="00282207">
      <w:pPr>
        <w:pStyle w:val="ConsPlusTitle"/>
        <w:jc w:val="center"/>
      </w:pPr>
      <w:r>
        <w:t>ВЕДЕНИЯ ГОСУДАРСТВЕННОГО РЕЕСТРА</w:t>
      </w:r>
    </w:p>
    <w:p w:rsidR="00000000" w:rsidRDefault="00282207">
      <w:pPr>
        <w:pStyle w:val="ConsPlusTitle"/>
        <w:jc w:val="center"/>
      </w:pPr>
      <w:r>
        <w:t>САМОРЕГУЛИРУЕМЫХ ОРГАНИЗАЦИЙ</w:t>
      </w:r>
    </w:p>
    <w:p w:rsidR="00000000" w:rsidRDefault="002822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22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22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24.09.2010 </w:t>
            </w:r>
            <w:hyperlink r:id="rId1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749</w:t>
              </w:r>
            </w:hyperlink>
            <w:r>
              <w:rPr>
                <w:color w:val="392C69"/>
              </w:rPr>
              <w:t>,</w:t>
            </w:r>
          </w:p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15.07.2021 </w:t>
            </w:r>
            <w:hyperlink r:id="rId17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822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Title"/>
        <w:jc w:val="center"/>
        <w:outlineLvl w:val="1"/>
      </w:pPr>
      <w:r>
        <w:t>I. ОБЩИЕ ПОЛОЖЕНИЯ</w:t>
      </w:r>
    </w:p>
    <w:p w:rsidR="00000000" w:rsidRDefault="00282207">
      <w:pPr>
        <w:pStyle w:val="ConsPlusNormal"/>
        <w:jc w:val="center"/>
      </w:pPr>
    </w:p>
    <w:p w:rsidR="00000000" w:rsidRDefault="00282207">
      <w:pPr>
        <w:pStyle w:val="ConsPlusNormal"/>
        <w:ind w:firstLine="540"/>
        <w:jc w:val="both"/>
      </w:pPr>
      <w: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Реестр является федеральной информационной системой, содержащей зафиксированные на материальном носителе в соответствии с законодател</w:t>
      </w:r>
      <w:r>
        <w:t>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2. Реестр ведется уполномоченными федеральными органами исполнительной власти (далее - уполномоченный орган) на электронном носителе путем внесения в реестр реестровых записей.</w:t>
      </w:r>
    </w:p>
    <w:p w:rsidR="00000000" w:rsidRDefault="00282207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3.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</w:t>
      </w:r>
      <w:r>
        <w:t>ость и взаимодействие этого реестра с иными федеральными информационными системами и сетями.</w:t>
      </w:r>
    </w:p>
    <w:p w:rsidR="00000000" w:rsidRDefault="0028220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</w:t>
      </w:r>
      <w:r>
        <w:t>N 1196)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4. Сведения, содержащиеся в реестре, являются открытыми и общедоступными. Сведения, доступ к которым ограничен федеральными </w:t>
      </w:r>
      <w:hyperlink r:id="rId20" w:history="1">
        <w:r>
          <w:rPr>
            <w:color w:val="0000FF"/>
          </w:rPr>
          <w:t>законами</w:t>
        </w:r>
      </w:hyperlink>
      <w:r>
        <w:t>, предоставляются в соответс</w:t>
      </w:r>
      <w:r>
        <w:t>твии с установленным федеральными законами порядком.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Title"/>
        <w:jc w:val="center"/>
        <w:outlineLvl w:val="1"/>
      </w:pPr>
      <w:r>
        <w:t>II. СОСТАВ СВЕДЕНИЙ, ВНОСИМЫХ В РЕЕСТР</w:t>
      </w:r>
    </w:p>
    <w:p w:rsidR="00000000" w:rsidRDefault="00282207">
      <w:pPr>
        <w:pStyle w:val="ConsPlusNormal"/>
        <w:jc w:val="center"/>
      </w:pPr>
    </w:p>
    <w:p w:rsidR="00000000" w:rsidRDefault="00282207">
      <w:pPr>
        <w:pStyle w:val="ConsPlusNormal"/>
        <w:ind w:firstLine="540"/>
        <w:jc w:val="both"/>
      </w:pPr>
      <w:r>
        <w:t>5. Реестровая запись содержит следующие сведения: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а) номер реестровой записи и дата включения в реестр сведений о саморегулируемой организации;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б) полное и сокращенное (если имеется) наименование саморегулируемой организации и ее организационно-правовая форма;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в) почтовый адрес (место нахождения) исполнительного органа саморегулируемой организации (почтовый индекс, субъект Российской Федерации, ра</w:t>
      </w:r>
      <w:r>
        <w:t>йон, город (населенный пункт), улица (проспект, переулок и др.) и номер дома (владения), корпуса (строения) и офиса);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г) регистрационный номер записи о внесении сведений о саморегулируемой организации в реестр;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д) дата принятия и номер решения уполномоченн</w:t>
      </w:r>
      <w:r>
        <w:t>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е) перечень членов саморегулируемой организации с указанием вида осуществляемой ими предпр</w:t>
      </w:r>
      <w:r>
        <w:t>инимательской или профессиональной деятельности, а также с указанием: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персональных данных (фамилия, имя, отчество (если имеется) и место жительства) - для физических лиц;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идентификационного номера налогоплательщика (при его наличии), государственного регис</w:t>
      </w:r>
      <w:r>
        <w:t>трационного номера и места жительства - для индивидуальных предпринимателей;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ж) сведения о принятых стандартах и правила</w:t>
      </w:r>
      <w:r>
        <w:t>х саморегулируемой организации (наименование, дата принятия и сведения об органе управления, утвердившем данные акты);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з) сведения о форме, количественном и персональном составе органа (органов) управления саморегулируемой организации (коллегиальном и един</w:t>
      </w:r>
      <w:r>
        <w:t>оличном);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к) сфера д</w:t>
      </w:r>
      <w:r>
        <w:t>еятельности саморегулируемой организации;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л) сведения о членах, прекративших свое членство в саморегулируемой организации (основания прекращения членства);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м) иные сведения, внесение которых в реестр предусмотрено федеральными </w:t>
      </w:r>
      <w:hyperlink r:id="rId21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Title"/>
        <w:jc w:val="center"/>
        <w:outlineLvl w:val="1"/>
      </w:pPr>
      <w:r>
        <w:t>III. ПОРЯДОК ВНЕСЕНИЯ СВЕДЕНИЙ О НЕКОММЕРЧЕСКОЙ ОРГАНИЗАЦИИ</w:t>
      </w:r>
    </w:p>
    <w:p w:rsidR="00000000" w:rsidRDefault="00282207">
      <w:pPr>
        <w:pStyle w:val="ConsPlusTitle"/>
        <w:jc w:val="center"/>
      </w:pPr>
      <w:r>
        <w:t>В РЕЕСТР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  <w:bookmarkStart w:id="2" w:name="Par70"/>
      <w:bookmarkEnd w:id="2"/>
      <w:r>
        <w:t xml:space="preserve">6. Для приобретения статуса саморегулируемой организации некоммерческая организация </w:t>
      </w:r>
      <w:r>
        <w:t>представляет в уполномоченный орган заявление о включении организации в реестр с приложением следующих документов: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а)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б) копия устава некоммерческой организации;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в) - г) 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д) перечень членов некоммерческой организации с указанием вида осуществляемой ими 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е) документы, подтверждающие наличие у некоммерческой организации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саморегулируемых организациях" (далее - Ф</w:t>
      </w:r>
      <w:r>
        <w:t>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ж) копии документов, подтверждающих создание некоммерческой организацией спе</w:t>
      </w:r>
      <w:r>
        <w:t xml:space="preserve">циализированных органов,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>, копии положений о таких органах и копии документов о составе участвующих в их работе</w:t>
      </w:r>
      <w:r>
        <w:t xml:space="preserve"> лиц;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з) копии стандартов и правил саморегулируемой организации,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и)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к) иные документы, необходимость представления которых для приобретения статуса саморегулируемой организации предусмот</w:t>
      </w:r>
      <w:r>
        <w:t>рена федеральными законами.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7. Заявление и документы, предусмотренные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настоящих Правил, предоставляются некоммерческой организацией в уполномоченный орган в форме электронных документов (пакета электронных документов), подписанных некоммерческой организацией с использованием </w:t>
      </w:r>
      <w:r>
        <w:t xml:space="preserve">усиленной квалифицированной электронной подписи. Заявление и документы, предусмотренные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настоящих Правил, некоммерческая организация вправе представить в уполномоченный орган на бумажном носителе непосредственно или почтовым отправлением с описью вложения и уведомлением о вру</w:t>
      </w:r>
      <w:r>
        <w:t>чении.</w:t>
      </w:r>
    </w:p>
    <w:p w:rsidR="00000000" w:rsidRDefault="00282207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282207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 xml:space="preserve">7(1). В заявлении, указанном в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абзаце первом пункта 6</w:t>
        </w:r>
      </w:hyperlink>
      <w:r>
        <w:t xml:space="preserve"> настоящих Правил, некоммерческая органи</w:t>
      </w:r>
      <w:r>
        <w:t>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</w:t>
      </w:r>
    </w:p>
    <w:p w:rsidR="00000000" w:rsidRDefault="00282207">
      <w:pPr>
        <w:pStyle w:val="ConsPlusNormal"/>
        <w:jc w:val="both"/>
      </w:pPr>
      <w:r>
        <w:t xml:space="preserve">(п. 7(1)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1196)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8. Уполномоченный орган проводит проверку полноты и достоверности сведений, содержащихся в документах, предусмотренных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пунктом 6</w:t>
        </w:r>
      </w:hyperlink>
      <w:r>
        <w:t xml:space="preserve"> настоящих Правил, и их соответствие требова</w:t>
      </w:r>
      <w:r>
        <w:t xml:space="preserve">ниям, предусмотренным </w:t>
      </w:r>
      <w:hyperlink r:id="rId3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1" w:history="1">
        <w:r>
          <w:rPr>
            <w:color w:val="0000FF"/>
          </w:rPr>
          <w:t>3 ча</w:t>
        </w:r>
        <w:r>
          <w:rPr>
            <w:color w:val="0000FF"/>
          </w:rPr>
          <w:t>сти 3 статьи 3</w:t>
        </w:r>
      </w:hyperlink>
      <w:r>
        <w:t xml:space="preserve"> Федерального закона.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9. Уполномоченный орган в течение 15 рабочих дней с даты представления указанных в </w:t>
      </w:r>
      <w:hyperlink w:anchor="Par70" w:tooltip="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" w:history="1">
        <w:r>
          <w:rPr>
            <w:color w:val="0000FF"/>
          </w:rPr>
          <w:t>пункте 6</w:t>
        </w:r>
      </w:hyperlink>
      <w:r>
        <w:t xml:space="preserve">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</w:t>
      </w:r>
      <w:r>
        <w:t>ганизации в реестр.</w:t>
      </w:r>
    </w:p>
    <w:p w:rsidR="00000000" w:rsidRDefault="0028220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24.09.2010 N 749.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11. Основаниями для принятия уполномоченным органом решения об отказе во внесении сведений о некоммерческой организации в реестр являются о</w:t>
      </w:r>
      <w:r>
        <w:t>снования, предусмотренные Федеральным законом.</w:t>
      </w:r>
    </w:p>
    <w:p w:rsidR="00000000" w:rsidRDefault="00282207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12. В течение 3 рабочих дней с д</w:t>
      </w:r>
      <w:r>
        <w:t>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(в том числе в электронной</w:t>
      </w:r>
      <w:r>
        <w:t xml:space="preserve"> форме в случае, предусмотренном </w:t>
      </w:r>
      <w:hyperlink w:anchor="Par82" w:tooltip="7(1). В заявлении, указанном в абзаце первом пункта 6 настоящих Правил,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." w:history="1">
        <w:r>
          <w:rPr>
            <w:color w:val="0000FF"/>
          </w:rPr>
          <w:t>пунктом 7(1)</w:t>
        </w:r>
      </w:hyperlink>
      <w:r>
        <w:t xml:space="preserve"> настоящих Правил) о внесении в реестр либо мотивированный отказ во внесении в реестр.</w:t>
      </w:r>
    </w:p>
    <w:p w:rsidR="00000000" w:rsidRDefault="0028220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13. Решение об отказе во внесении сведений о некоммерческой организации в реестр может быть обжаловано в судебном </w:t>
      </w:r>
      <w:hyperlink r:id="rId36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Title"/>
        <w:jc w:val="center"/>
        <w:outlineLvl w:val="1"/>
      </w:pPr>
      <w:r>
        <w:t>IV. ПОРЯДОК ИСКЛЮЧЕНИЯ СВЕДЕНИЙ О САМОРЕГУЛИРУЕМОЙ</w:t>
      </w:r>
    </w:p>
    <w:p w:rsidR="00000000" w:rsidRDefault="00282207">
      <w:pPr>
        <w:pStyle w:val="ConsPlusTitle"/>
        <w:jc w:val="center"/>
      </w:pPr>
      <w:r>
        <w:t>ОРГАНИЗАЦИИ ИЗ РЕЕСТРА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  <w:bookmarkStart w:id="4" w:name="Par97"/>
      <w:bookmarkEnd w:id="4"/>
      <w:r>
        <w:t>14. Сведения о саморегулируемой организации подлежат исключению из реестра на основании: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а) </w:t>
      </w:r>
      <w:r>
        <w:t>заявления саморегулируемой организации об исключении сведений о ней из реестра;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б) ликвидации или реорганизации саморегулируемой организации;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15. Исключение сведений о саморегулируемой организации из реестра по иным основания</w:t>
      </w:r>
      <w:r>
        <w:t xml:space="preserve">м, кроме предусмотренных </w:t>
      </w:r>
      <w:hyperlink w:anchor="Par97" w:tooltip="14. Сведения о саморегулируемой организации подлежат исключению из реестра на основании:" w:history="1">
        <w:r>
          <w:rPr>
            <w:color w:val="0000FF"/>
          </w:rPr>
          <w:t>пунктом 14</w:t>
        </w:r>
      </w:hyperlink>
      <w:r>
        <w:t xml:space="preserve"> настоящих Правил оснований, не допускается.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16. Уполномоченным органом в течение 3 рабочих дней с даты п</w:t>
      </w:r>
      <w:r>
        <w:t>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</w:t>
      </w:r>
      <w:r>
        <w:t>аморегулируемой организации из реестра производится соответствующая запись в реестре.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17. Саморегулируемая организация считается исключенной из реестра и прекратившей свою деятельность в качестве саморегулируемой организации с даты представления в уполномо</w:t>
      </w:r>
      <w:r>
        <w:t>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</w:t>
      </w:r>
      <w:r>
        <w:t>ганизации из реестра.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Title"/>
        <w:jc w:val="center"/>
        <w:outlineLvl w:val="1"/>
      </w:pPr>
      <w:r>
        <w:t>V. ПРЕДОСТАВЛЕНИЕ СВЕДЕНИЙ, СОДЕРЖАЩИХСЯ В РЕЕСТРЕ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  <w: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1</w:t>
      </w:r>
      <w:r>
        <w:t>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20. Предоставление сведений, содержащихся в реестре, по запросам заинтересованных лиц осуществляется </w:t>
      </w:r>
      <w:r>
        <w:t>в виде выписок из реестра. Выписка из реестра предоставляется в форме электронного документа, подписанного усиленной квалифицированной электронной подписью уполномоченного органа, без взимания платы. Сведения, содержащиеся в реестре, предоставляются в 5-дн</w:t>
      </w:r>
      <w:r>
        <w:t>евный срок с даты поступления запроса.</w:t>
      </w:r>
    </w:p>
    <w:p w:rsidR="00000000" w:rsidRDefault="00282207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1196)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 xml:space="preserve">21.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15.07.2021 N 1196.</w:t>
      </w:r>
    </w:p>
    <w:p w:rsidR="00000000" w:rsidRDefault="00282207">
      <w:pPr>
        <w:pStyle w:val="ConsPlusNormal"/>
        <w:spacing w:before="240"/>
        <w:ind w:firstLine="540"/>
        <w:jc w:val="both"/>
      </w:pPr>
      <w:r>
        <w:t>22. Отказ в предоставлении сведений, содержащихся в реестре, может быть обжалован в порядке, установленном законо</w:t>
      </w:r>
      <w:r>
        <w:t>дательством Российской Федерации.</w:t>
      </w:r>
    </w:p>
    <w:p w:rsidR="00000000" w:rsidRDefault="00282207">
      <w:pPr>
        <w:pStyle w:val="ConsPlusNormal"/>
        <w:ind w:firstLine="540"/>
        <w:jc w:val="both"/>
      </w:pPr>
    </w:p>
    <w:p w:rsidR="00000000" w:rsidRDefault="00282207">
      <w:pPr>
        <w:pStyle w:val="ConsPlusNormal"/>
        <w:ind w:firstLine="540"/>
        <w:jc w:val="both"/>
      </w:pPr>
    </w:p>
    <w:p w:rsidR="00282207" w:rsidRDefault="002822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2207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07" w:rsidRDefault="00282207">
      <w:pPr>
        <w:spacing w:after="0" w:line="240" w:lineRule="auto"/>
      </w:pPr>
      <w:r>
        <w:separator/>
      </w:r>
    </w:p>
  </w:endnote>
  <w:endnote w:type="continuationSeparator" w:id="0">
    <w:p w:rsidR="00282207" w:rsidRDefault="0028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22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22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22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22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340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3407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3407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34074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822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07" w:rsidRDefault="00282207">
      <w:pPr>
        <w:spacing w:after="0" w:line="240" w:lineRule="auto"/>
      </w:pPr>
      <w:r>
        <w:separator/>
      </w:r>
    </w:p>
  </w:footnote>
  <w:footnote w:type="continuationSeparator" w:id="0">
    <w:p w:rsidR="00282207" w:rsidRDefault="0028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22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29.09.2008 N 724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ведения государственного...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22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2822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22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74"/>
    <w:rsid w:val="00282207"/>
    <w:rsid w:val="004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4EC7F7-BC87-47E1-8561-72FD704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5924&amp;date=21.06.2023&amp;dst=771&amp;field=134" TargetMode="External"/><Relationship Id="rId18" Type="http://schemas.openxmlformats.org/officeDocument/2006/relationships/hyperlink" Target="https://login.consultant.ru/link/?req=doc&amp;base=LAW&amp;n=390535&amp;date=21.06.2023&amp;dst=100013&amp;field=134" TargetMode="External"/><Relationship Id="rId26" Type="http://schemas.openxmlformats.org/officeDocument/2006/relationships/hyperlink" Target="https://login.consultant.ru/link/?req=doc&amp;base=LAW&amp;n=389306&amp;date=21.06.2023&amp;dst=100272&amp;field=134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login.consultant.ru/link/?req=doc&amp;base=LAW&amp;n=446197&amp;date=21.06.2023&amp;dst=101319&amp;field=134" TargetMode="External"/><Relationship Id="rId34" Type="http://schemas.openxmlformats.org/officeDocument/2006/relationships/hyperlink" Target="https://login.consultant.ru/link/?req=doc&amp;base=LAW&amp;n=390535&amp;date=21.06.2023&amp;dst=100022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9807&amp;date=21.06.2023&amp;dst=100271&amp;field=134" TargetMode="External"/><Relationship Id="rId20" Type="http://schemas.openxmlformats.org/officeDocument/2006/relationships/hyperlink" Target="https://login.consultant.ru/link/?req=doc&amp;base=LAW&amp;n=93980&amp;date=21.06.2023" TargetMode="External"/><Relationship Id="rId29" Type="http://schemas.openxmlformats.org/officeDocument/2006/relationships/hyperlink" Target="https://login.consultant.ru/link/?req=doc&amp;base=LAW&amp;n=390535&amp;date=21.06.2023&amp;dst=100019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9306&amp;date=21.06.2023&amp;dst=100211&amp;field=134" TargetMode="External"/><Relationship Id="rId24" Type="http://schemas.openxmlformats.org/officeDocument/2006/relationships/hyperlink" Target="https://login.consultant.ru/link/?req=doc&amp;base=LAW&amp;n=389306&amp;date=21.06.2023&amp;dst=100128&amp;field=134" TargetMode="External"/><Relationship Id="rId32" Type="http://schemas.openxmlformats.org/officeDocument/2006/relationships/hyperlink" Target="https://login.consultant.ru/link/?req=doc&amp;base=LAW&amp;n=390535&amp;date=21.06.2023&amp;dst=100021&amp;field=134" TargetMode="External"/><Relationship Id="rId37" Type="http://schemas.openxmlformats.org/officeDocument/2006/relationships/hyperlink" Target="https://login.consultant.ru/link/?req=doc&amp;base=LAW&amp;n=390535&amp;date=21.06.2023&amp;dst=100025&amp;field=134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0535&amp;date=21.06.2023&amp;dst=100011&amp;field=134" TargetMode="External"/><Relationship Id="rId23" Type="http://schemas.openxmlformats.org/officeDocument/2006/relationships/hyperlink" Target="https://login.consultant.ru/link/?req=doc&amp;base=LAW&amp;n=390535&amp;date=21.06.2023&amp;dst=100016&amp;field=134" TargetMode="External"/><Relationship Id="rId28" Type="http://schemas.openxmlformats.org/officeDocument/2006/relationships/hyperlink" Target="https://login.consultant.ru/link/?req=doc&amp;base=LAW&amp;n=390535&amp;date=21.06.2023&amp;dst=100017&amp;field=134" TargetMode="External"/><Relationship Id="rId36" Type="http://schemas.openxmlformats.org/officeDocument/2006/relationships/hyperlink" Target="https://login.consultant.ru/link/?req=doc&amp;base=LAW&amp;n=442362&amp;date=21.06.2023&amp;dst=101239&amp;field=134" TargetMode="External"/><Relationship Id="rId10" Type="http://schemas.openxmlformats.org/officeDocument/2006/relationships/hyperlink" Target="https://login.consultant.ru/link/?req=doc&amp;base=LAW&amp;n=390535&amp;date=21.06.2023&amp;dst=100010&amp;field=134" TargetMode="External"/><Relationship Id="rId19" Type="http://schemas.openxmlformats.org/officeDocument/2006/relationships/hyperlink" Target="https://login.consultant.ru/link/?req=doc&amp;base=LAW&amp;n=390535&amp;date=21.06.2023&amp;dst=100015&amp;field=134" TargetMode="External"/><Relationship Id="rId31" Type="http://schemas.openxmlformats.org/officeDocument/2006/relationships/hyperlink" Target="https://login.consultant.ru/link/?req=doc&amp;base=LAW&amp;n=389306&amp;date=21.06.2023&amp;dst=10026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9807&amp;date=21.06.2023&amp;dst=100268&amp;field=134" TargetMode="External"/><Relationship Id="rId14" Type="http://schemas.openxmlformats.org/officeDocument/2006/relationships/hyperlink" Target="https://login.consultant.ru/link/?req=doc&amp;base=LAW&amp;n=339807&amp;date=21.06.2023&amp;dst=100269&amp;field=134" TargetMode="External"/><Relationship Id="rId22" Type="http://schemas.openxmlformats.org/officeDocument/2006/relationships/hyperlink" Target="https://login.consultant.ru/link/?req=doc&amp;base=LAW&amp;n=390535&amp;date=21.06.2023&amp;dst=100016&amp;field=134" TargetMode="External"/><Relationship Id="rId27" Type="http://schemas.openxmlformats.org/officeDocument/2006/relationships/hyperlink" Target="https://login.consultant.ru/link/?req=doc&amp;base=LAW&amp;n=390535&amp;date=21.06.2023&amp;dst=100016&amp;field=134" TargetMode="External"/><Relationship Id="rId30" Type="http://schemas.openxmlformats.org/officeDocument/2006/relationships/hyperlink" Target="https://login.consultant.ru/link/?req=doc&amp;base=LAW&amp;n=389306&amp;date=21.06.2023&amp;dst=100020&amp;field=134" TargetMode="External"/><Relationship Id="rId35" Type="http://schemas.openxmlformats.org/officeDocument/2006/relationships/hyperlink" Target="https://login.consultant.ru/link/?req=doc&amp;base=LAW&amp;n=390535&amp;date=21.06.2023&amp;dst=100024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5924&amp;date=21.06.2023&amp;dst=5254&amp;field=134" TargetMode="External"/><Relationship Id="rId17" Type="http://schemas.openxmlformats.org/officeDocument/2006/relationships/hyperlink" Target="https://login.consultant.ru/link/?req=doc&amp;base=LAW&amp;n=390535&amp;date=21.06.2023&amp;dst=100012&amp;field=134" TargetMode="External"/><Relationship Id="rId25" Type="http://schemas.openxmlformats.org/officeDocument/2006/relationships/hyperlink" Target="https://login.consultant.ru/link/?req=doc&amp;base=LAW&amp;n=389306&amp;date=21.06.2023&amp;dst=100198&amp;field=134" TargetMode="External"/><Relationship Id="rId33" Type="http://schemas.openxmlformats.org/officeDocument/2006/relationships/hyperlink" Target="https://login.consultant.ru/link/?req=doc&amp;base=LAW&amp;n=339807&amp;date=21.06.2023&amp;dst=100274&amp;field=134" TargetMode="External"/><Relationship Id="rId38" Type="http://schemas.openxmlformats.org/officeDocument/2006/relationships/hyperlink" Target="https://login.consultant.ru/link/?req=doc&amp;base=LAW&amp;n=390535&amp;date=21.06.2023&amp;dst=10002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14079</Characters>
  <Application>Microsoft Office Word</Application>
  <DocSecurity>2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Постановление Правительства РФ от 29.09.2008 N 724(ред. от 15.07.2021)"Об утверждении порядка ведения государственного реестра саморегулируемых организаций"(вместе с "Правилами ведения государственного реестра саморегулируемых организаций")</vt:lpstr>
      <vt:lpstr/>
      <vt:lpstr>ПРАВИТЕЛЬСТВО РОССИЙСКОЙ ФЕДЕРАЦИИ</vt:lpstr>
      <vt:lpstr>Утверждены</vt:lpstr>
      <vt:lpstr>    I. ОБЩИЕ ПОЛОЖЕНИЯ</vt:lpstr>
      <vt:lpstr>    II. СОСТАВ СВЕДЕНИЙ, ВНОСИМЫХ В РЕЕСТР</vt:lpstr>
      <vt:lpstr>    III. ПОРЯДОК ВНЕСЕНИЯ СВЕДЕНИЙ О НЕКОММЕРЧЕСКОЙ ОРГАНИЗАЦИИ</vt:lpstr>
      <vt:lpstr>    IV. ПОРЯДОК ИСКЛЮЧЕНИЯ СВЕДЕНИЙ О САМОРЕГУЛИРУЕМОЙ</vt:lpstr>
      <vt:lpstr>    V. ПРЕДОСТАВЛЕНИЕ СВЕДЕНИЙ, СОДЕРЖАЩИХСЯ В РЕЕСТРЕ</vt:lpstr>
    </vt:vector>
  </TitlesOfParts>
  <Company>КонсультантПлюс Версия 4022.00.55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29.09.2008 N 724(ред. от 15.07.2021)"Об утверждении порядка ведения государственного реестра саморегулируемых организаций"(вместе с "Правилами ведения государственного реестра саморегулируемых организаций")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2023-06-21T14:02:00Z</dcterms:created>
  <dcterms:modified xsi:type="dcterms:W3CDTF">2023-06-21T14:02:00Z</dcterms:modified>
</cp:coreProperties>
</file>